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shd w:fill="990033" w:val="clear"/>
        <w:rPr>
          <w:color w:val="ffffff"/>
        </w:rPr>
      </w:pPr>
      <w:bookmarkStart w:colFirst="0" w:colLast="0" w:name="_heading=h.umql6fyv3cnk" w:id="0"/>
      <w:bookmarkEnd w:id="0"/>
      <w:r w:rsidDel="00000000" w:rsidR="00000000" w:rsidRPr="00000000">
        <w:rPr>
          <w:color w:val="ffffff"/>
          <w:rtl w:val="0"/>
        </w:rPr>
        <w:t xml:space="preserve">Bases y condiciones para la presentación de Producción Científica de Posgrado</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bookmarkStart w:colFirst="0" w:colLast="0" w:name="_heading=h.2rn5nbmzum0a" w:id="1"/>
      <w:bookmarkEnd w:id="1"/>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1. Del concurso </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El Concurso de Producción Científica de Posgrado de la UNCA tiene por finalidad reconocer a los egresados de los programas de posgrado de la Universidad Nacional de Caaguazú que hayan desarrollado investigaciones de alto valor científico. Mediante esta iniciativa se busca destacar trabajos que evidencien excelencia académica, pertinencia, innovación y un aporte significativo al desarrollo científico y social. El concurso es organizado por la Dirección General de Investigación en coordinación con las Unidades Académicas de la Universidad, fortaleciendo la cultura de investigación y la difusión de la producción científica de posgrado.</w:t>
      </w:r>
    </w:p>
    <w:p w:rsidR="00000000" w:rsidDel="00000000" w:rsidP="00000000" w:rsidRDefault="00000000" w:rsidRPr="00000000" w14:paraId="00000006">
      <w:pPr>
        <w:rPr/>
      </w:pPr>
      <w:r w:rsidDel="00000000" w:rsidR="00000000" w:rsidRPr="00000000">
        <w:rPr>
          <w:rtl w:val="0"/>
        </w:rPr>
        <w:t xml:space="preserve">Se estima que los resultados de proyectos e investigaciones sean distinguidos por la sociedad en general. En ocasiones, es una práctica común que estos resultados finales se queden solamente dentro de las instituciones de Educación Superior, trascendiendo al público externo sólo cuando el investigador participa en eventos académicos.</w:t>
      </w:r>
    </w:p>
    <w:p w:rsidR="00000000" w:rsidDel="00000000" w:rsidP="00000000" w:rsidRDefault="00000000" w:rsidRPr="00000000" w14:paraId="00000007">
      <w:pPr>
        <w:spacing w:after="240" w:before="240" w:lineRule="auto"/>
        <w:rPr/>
      </w:pPr>
      <w:r w:rsidDel="00000000" w:rsidR="00000000" w:rsidRPr="00000000">
        <w:rPr>
          <w:rtl w:val="0"/>
        </w:rPr>
        <w:t xml:space="preserve">Los trabajos aprobados que no resulten seleccionados para la premiación internacional serán igualmente publicados en la sección correspondiente de las Memorias de la JIDE 2026, como reconocimiento a su aporte científico.</w:t>
      </w:r>
    </w:p>
    <w:p w:rsidR="00000000" w:rsidDel="00000000" w:rsidP="00000000" w:rsidRDefault="00000000" w:rsidRPr="00000000" w14:paraId="00000008">
      <w:pPr>
        <w:spacing w:after="240" w:before="240" w:lineRule="auto"/>
        <w:rPr>
          <w:b w:val="1"/>
          <w:bCs w:val="1"/>
        </w:rPr>
      </w:pPr>
      <w:r w:rsidDel="00000000" w:rsidR="00000000" w:rsidRPr="00000000">
        <w:rPr>
          <w:b w:val="1"/>
          <w:bCs w:val="1"/>
          <w:rtl w:val="0"/>
        </w:rPr>
        <w:t xml:space="preserve">Premiación internacional</w:t>
      </w:r>
    </w:p>
    <w:p w:rsidR="00000000" w:rsidDel="00000000" w:rsidP="00000000" w:rsidRDefault="00000000" w:rsidRPr="00000000" w14:paraId="00000009">
      <w:pPr>
        <w:spacing w:after="240" w:before="240" w:lineRule="auto"/>
        <w:rPr/>
      </w:pPr>
      <w:r w:rsidDel="00000000" w:rsidR="00000000" w:rsidRPr="00000000">
        <w:rPr>
          <w:rtl w:val="0"/>
        </w:rPr>
        <w:t xml:space="preserve">Los postulantes que aspiren a representar a la Universidad Nacional de Caaguazú en un evento científico internacional deberán tener hasta treinta y cinco (35) años de edad al momento de la postulación, conforme a los requisitos de la convocatoria internacional.</w:t>
      </w:r>
    </w:p>
    <w:p w:rsidR="00000000" w:rsidDel="00000000" w:rsidP="00000000" w:rsidRDefault="00000000" w:rsidRPr="00000000" w14:paraId="0000000A">
      <w:pPr>
        <w:spacing w:after="240" w:before="240" w:lineRule="auto"/>
        <w:rPr/>
      </w:pPr>
      <w:r w:rsidDel="00000000" w:rsidR="00000000" w:rsidRPr="00000000">
        <w:rPr>
          <w:rtl w:val="0"/>
        </w:rPr>
        <w:t xml:space="preserve">Los egresados mayores de 35 años podrán participar en igualdad de condiciones en el Concurso de Producción Científica de Posgrado, siendo sus trabajos sometidos al mismo proceso de evaluación y pudiendo recibir el reconocimiento institucional y la publicación en las Memorias de la JIDE 2026. La restricción de edad aplica exclusivamente para la selección de quienes representarán a la Universidad en el evento científico internacional.</w:t>
      </w:r>
    </w:p>
    <w:p w:rsidR="00000000" w:rsidDel="00000000" w:rsidP="00000000" w:rsidRDefault="00000000" w:rsidRPr="00000000" w14:paraId="0000000B">
      <w:pP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t xml:space="preserve">Asimismo, cada Unidad Académica podrá establecer incentivos adicionales para sus participantes, tales como la asignación de horas de investigación, extensión u otros beneficios que considere pertinentes, de conformidad con su normativa interna.</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525143</wp:posOffset>
                </wp:positionV>
                <wp:extent cx="5103495" cy="2232660"/>
                <wp:effectExtent b="0" l="0" r="0" t="0"/>
                <wp:wrapNone/>
                <wp:docPr id="1" name=""/>
                <a:graphic>
                  <a:graphicData uri="http://schemas.microsoft.com/office/word/2010/wordprocessingGroup">
                    <wpg:wgp>
                      <wpg:cNvGrpSpPr/>
                      <wpg:grpSpPr>
                        <a:xfrm>
                          <a:off x="2794250" y="2663650"/>
                          <a:ext cx="5103495" cy="2232660"/>
                          <a:chOff x="2794250" y="2663650"/>
                          <a:chExt cx="5103500" cy="2232700"/>
                        </a:xfrm>
                      </wpg:grpSpPr>
                      <wpg:grpSp>
                        <wpg:cNvGrpSpPr/>
                        <wpg:grpSpPr>
                          <a:xfrm>
                            <a:off x="2794253" y="2663670"/>
                            <a:ext cx="5103495" cy="2232660"/>
                            <a:chOff x="0" y="0"/>
                            <a:chExt cx="5103625" cy="2232825"/>
                          </a:xfrm>
                        </wpg:grpSpPr>
                        <wps:wsp>
                          <wps:cNvSpPr/>
                          <wps:cNvPr id="3" name="Shape 3"/>
                          <wps:spPr>
                            <a:xfrm>
                              <a:off x="0" y="0"/>
                              <a:ext cx="5103625" cy="2232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5103625" cy="223282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wps:wsp>
                          <wps:cNvSpPr/>
                          <wps:cNvPr id="5" name="Shape 5"/>
                          <wps:spPr>
                            <a:xfrm rot="5400000">
                              <a:off x="2322538" y="55338"/>
                              <a:ext cx="826515" cy="719068"/>
                            </a:xfrm>
                            <a:prstGeom prst="hexagon">
                              <a:avLst>
                                <a:gd fmla="val 25000" name="adj"/>
                                <a:gd fmla="val 115470" name="vf"/>
                              </a:avLst>
                            </a:prstGeom>
                            <a:gradFill>
                              <a:gsLst>
                                <a:gs pos="0">
                                  <a:srgbClr val="AFCAE9"/>
                                </a:gs>
                                <a:gs pos="50000">
                                  <a:srgbClr val="A0C1E4"/>
                                </a:gs>
                                <a:gs pos="100000">
                                  <a:srgbClr val="8FB8E4"/>
                                </a:gs>
                              </a:gsLst>
                              <a:lin ang="5400000" scaled="0"/>
                            </a:gradFill>
                            <a:ln>
                              <a:noFill/>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wps:wsp>
                          <wps:cNvSpPr/>
                          <wps:cNvPr id="6" name="Shape 6"/>
                          <wps:spPr>
                            <a:xfrm>
                              <a:off x="2488316" y="130414"/>
                              <a:ext cx="494958" cy="568917"/>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Ciencias naturales, Agrícolas y Veterinarias</w:t>
                                </w:r>
                              </w:p>
                            </w:txbxContent>
                          </wps:txbx>
                          <wps:bodyPr anchorCtr="0" anchor="ctr" bIns="26650" lIns="26650" spcFirstLastPara="1" rIns="26650" wrap="square" tIns="26650">
                            <a:noAutofit/>
                          </wps:bodyPr>
                        </wps:wsp>
                        <wps:wsp>
                          <wps:cNvSpPr/>
                          <wps:cNvPr id="7" name="Shape 7"/>
                          <wps:spPr>
                            <a:xfrm rot="5400000">
                              <a:off x="1545944" y="55338"/>
                              <a:ext cx="826515" cy="719068"/>
                            </a:xfrm>
                            <a:prstGeom prst="hexagon">
                              <a:avLst>
                                <a:gd fmla="val 25000" name="adj"/>
                                <a:gd fmla="val 115470" name="vf"/>
                              </a:avLst>
                            </a:prstGeom>
                            <a:gradFill>
                              <a:gsLst>
                                <a:gs pos="0">
                                  <a:srgbClr val="ACDEE5"/>
                                </a:gs>
                                <a:gs pos="50000">
                                  <a:srgbClr val="9ED7DF"/>
                                </a:gs>
                                <a:gs pos="100000">
                                  <a:srgbClr val="8CD5DE"/>
                                </a:gs>
                              </a:gsLst>
                              <a:lin ang="5400000" scaled="0"/>
                            </a:gradFill>
                            <a:ln>
                              <a:noFill/>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wps:wsp>
                          <wps:cNvSpPr/>
                          <wps:cNvPr id="8" name="Shape 8"/>
                          <wps:spPr>
                            <a:xfrm>
                              <a:off x="1711722" y="130414"/>
                              <a:ext cx="494958" cy="568917"/>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0" spcFirstLastPara="1" rIns="0" wrap="square" tIns="0">
                            <a:noAutofit/>
                          </wps:bodyPr>
                        </wps:wsp>
                        <wps:wsp>
                          <wps:cNvSpPr/>
                          <wps:cNvPr id="9" name="Shape 9"/>
                          <wps:spPr>
                            <a:xfrm rot="5400000">
                              <a:off x="1932754" y="756884"/>
                              <a:ext cx="826515" cy="719068"/>
                            </a:xfrm>
                            <a:prstGeom prst="hexagon">
                              <a:avLst>
                                <a:gd fmla="val 25000" name="adj"/>
                                <a:gd fmla="val 115470" name="vf"/>
                              </a:avLst>
                            </a:prstGeom>
                            <a:gradFill>
                              <a:gsLst>
                                <a:gs pos="0">
                                  <a:srgbClr val="AAE0CE"/>
                                </a:gs>
                                <a:gs pos="50000">
                                  <a:srgbClr val="9BDBC5"/>
                                </a:gs>
                                <a:gs pos="100000">
                                  <a:srgbClr val="89D9BF"/>
                                </a:gs>
                              </a:gsLst>
                              <a:lin ang="5400000" scaled="0"/>
                            </a:gradFill>
                            <a:ln>
                              <a:noFill/>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wps:wsp>
                          <wps:cNvSpPr/>
                          <wps:cNvPr id="10" name="Shape 10"/>
                          <wps:spPr>
                            <a:xfrm>
                              <a:off x="2098532" y="831960"/>
                              <a:ext cx="494958" cy="568917"/>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Ingeniería y Tecnología</w:t>
                                </w:r>
                              </w:p>
                            </w:txbxContent>
                          </wps:txbx>
                          <wps:bodyPr anchorCtr="0" anchor="ctr" bIns="26650" lIns="26650" spcFirstLastPara="1" rIns="26650" wrap="square" tIns="26650">
                            <a:noAutofit/>
                          </wps:bodyPr>
                        </wps:wsp>
                        <wps:wsp>
                          <wps:cNvSpPr/>
                          <wps:cNvPr id="11" name="Shape 11"/>
                          <wps:spPr>
                            <a:xfrm>
                              <a:off x="1064086" y="868463"/>
                              <a:ext cx="892636" cy="495909"/>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wps:wsp>
                          <wps:cNvSpPr/>
                          <wps:cNvPr id="12" name="Shape 12"/>
                          <wps:spPr>
                            <a:xfrm>
                              <a:off x="330209" y="868463"/>
                              <a:ext cx="1626513" cy="49590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ÁREAS DE LAS CIENCIAS</w:t>
                                </w:r>
                              </w:p>
                            </w:txbxContent>
                          </wps:txbx>
                          <wps:bodyPr anchorCtr="0" anchor="ctr" bIns="53325" lIns="53325" spcFirstLastPara="1" rIns="53325" wrap="square" tIns="53325">
                            <a:noAutofit/>
                          </wps:bodyPr>
                        </wps:wsp>
                        <wps:wsp>
                          <wps:cNvSpPr/>
                          <wps:cNvPr id="13" name="Shape 13"/>
                          <wps:spPr>
                            <a:xfrm rot="5400000">
                              <a:off x="2709347" y="756884"/>
                              <a:ext cx="826515" cy="719068"/>
                            </a:xfrm>
                            <a:prstGeom prst="hexagon">
                              <a:avLst>
                                <a:gd fmla="val 25000" name="adj"/>
                                <a:gd fmla="val 115470" name="vf"/>
                              </a:avLst>
                            </a:prstGeom>
                            <a:gradFill>
                              <a:gsLst>
                                <a:gs pos="0">
                                  <a:srgbClr val="A7DCB7"/>
                                </a:gs>
                                <a:gs pos="50000">
                                  <a:srgbClr val="99D6AA"/>
                                </a:gs>
                                <a:gs pos="100000">
                                  <a:srgbClr val="87D49D"/>
                                </a:gs>
                              </a:gsLst>
                              <a:lin ang="5400000" scaled="0"/>
                            </a:gradFill>
                            <a:ln>
                              <a:noFill/>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wps:wsp>
                          <wps:cNvSpPr/>
                          <wps:cNvPr id="14" name="Shape 14"/>
                          <wps:spPr>
                            <a:xfrm>
                              <a:off x="2875125" y="831960"/>
                              <a:ext cx="494958" cy="568917"/>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Ciencias Sociales y humanidades</w:t>
                                </w:r>
                              </w:p>
                            </w:txbxContent>
                          </wps:txbx>
                          <wps:bodyPr anchorCtr="0" anchor="ctr" bIns="0" lIns="0" spcFirstLastPara="1" rIns="0" wrap="square" tIns="0">
                            <a:noAutofit/>
                          </wps:bodyPr>
                        </wps:wsp>
                        <wps:wsp>
                          <wps:cNvSpPr/>
                          <wps:cNvPr id="15" name="Shape 15"/>
                          <wps:spPr>
                            <a:xfrm rot="5400000">
                              <a:off x="2322538" y="1458430"/>
                              <a:ext cx="826515" cy="719068"/>
                            </a:xfrm>
                            <a:prstGeom prst="hexagon">
                              <a:avLst>
                                <a:gd fmla="val 25000" name="adj"/>
                                <a:gd fmla="val 115470" name="vf"/>
                              </a:avLst>
                            </a:prstGeom>
                            <a:gradFill>
                              <a:gsLst>
                                <a:gs pos="0">
                                  <a:srgbClr val="A7D8A6"/>
                                </a:gs>
                                <a:gs pos="50000">
                                  <a:srgbClr val="99D198"/>
                                </a:gs>
                                <a:gs pos="100000">
                                  <a:srgbClr val="87CE85"/>
                                </a:gs>
                              </a:gsLst>
                              <a:lin ang="5400000" scaled="0"/>
                            </a:gradFill>
                            <a:ln>
                              <a:noFill/>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wps:wsp>
                          <wps:cNvSpPr/>
                          <wps:cNvPr id="16" name="Shape 16"/>
                          <wps:spPr>
                            <a:xfrm>
                              <a:off x="2488316" y="1533506"/>
                              <a:ext cx="494958" cy="568917"/>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Ciencias médicas y de la Salud</w:t>
                                </w:r>
                              </w:p>
                            </w:txbxContent>
                          </wps:txbx>
                          <wps:bodyPr anchorCtr="0" anchor="ctr" bIns="26650" lIns="26650" spcFirstLastPara="1" rIns="26650" wrap="square" tIns="26650">
                            <a:noAutofit/>
                          </wps:bodyPr>
                        </wps:wsp>
                        <wps:wsp>
                          <wps:cNvSpPr/>
                          <wps:cNvPr id="17" name="Shape 17"/>
                          <wps:spPr>
                            <a:xfrm>
                              <a:off x="3117150" y="1570010"/>
                              <a:ext cx="922391" cy="495909"/>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wps:wsp>
                          <wps:cNvSpPr/>
                          <wps:cNvPr id="18" name="Shape 18"/>
                          <wps:spPr>
                            <a:xfrm rot="5400000">
                              <a:off x="1545944" y="1458430"/>
                              <a:ext cx="826515" cy="719068"/>
                            </a:xfrm>
                            <a:prstGeom prst="hexagon">
                              <a:avLst>
                                <a:gd fmla="val 25000" name="adj"/>
                                <a:gd fmla="val 115470" name="vf"/>
                              </a:avLst>
                            </a:prstGeom>
                            <a:gradFill>
                              <a:gsLst>
                                <a:gs pos="0">
                                  <a:srgbClr val="B3D3A4"/>
                                </a:gs>
                                <a:gs pos="50000">
                                  <a:srgbClr val="A7CC97"/>
                                </a:gs>
                                <a:gs pos="100000">
                                  <a:srgbClr val="9AC784"/>
                                </a:gs>
                              </a:gsLst>
                              <a:lin ang="5400000" scaled="0"/>
                            </a:gradFill>
                            <a:ln>
                              <a:noFill/>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wps:wsp>
                          <wps:cNvSpPr/>
                          <wps:cNvPr id="19" name="Shape 19"/>
                          <wps:spPr>
                            <a:xfrm>
                              <a:off x="1711722" y="1533506"/>
                              <a:ext cx="494958" cy="568917"/>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525143</wp:posOffset>
                </wp:positionV>
                <wp:extent cx="5103495" cy="2232660"/>
                <wp:effectExtent b="0" l="0" r="0" t="0"/>
                <wp:wrapNone/>
                <wp:docPr id="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5103495" cy="2232660"/>
                        </a:xfrm>
                        <a:prstGeom prst="rect"/>
                        <a:ln/>
                      </pic:spPr>
                    </pic:pic>
                  </a:graphicData>
                </a:graphic>
              </wp:anchor>
            </w:drawing>
          </mc:Fallback>
        </mc:AlternateConten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 De las áreas de la ciencia</w:t>
      </w:r>
    </w:p>
    <w:p w:rsidR="00000000" w:rsidDel="00000000" w:rsidP="00000000" w:rsidRDefault="00000000" w:rsidRPr="00000000" w14:paraId="0000000D">
      <w:pPr>
        <w:ind w:left="360" w:firstLine="0"/>
        <w:rPr/>
      </w:pPr>
      <w:r w:rsidDel="00000000" w:rsidR="00000000" w:rsidRPr="00000000">
        <w:rPr>
          <w:rtl w:val="0"/>
        </w:rPr>
      </w:r>
    </w:p>
    <w:p w:rsidR="00000000" w:rsidDel="00000000" w:rsidP="00000000" w:rsidRDefault="00000000" w:rsidRPr="00000000" w14:paraId="0000000E">
      <w:pPr>
        <w:spacing w:line="276" w:lineRule="auto"/>
        <w:rPr/>
      </w:pPr>
      <w:r w:rsidDel="00000000" w:rsidR="00000000" w:rsidRPr="00000000">
        <w:rPr>
          <w:rtl w:val="0"/>
        </w:rPr>
      </w:r>
    </w:p>
    <w:p w:rsidR="00000000" w:rsidDel="00000000" w:rsidP="00000000" w:rsidRDefault="00000000" w:rsidRPr="00000000" w14:paraId="0000000F">
      <w:pPr>
        <w:spacing w:line="276" w:lineRule="auto"/>
        <w:rPr/>
      </w:pPr>
      <w:r w:rsidDel="00000000" w:rsidR="00000000" w:rsidRPr="00000000">
        <w:rPr>
          <w:rtl w:val="0"/>
        </w:rPr>
      </w:r>
    </w:p>
    <w:p w:rsidR="00000000" w:rsidDel="00000000" w:rsidP="00000000" w:rsidRDefault="00000000" w:rsidRPr="00000000" w14:paraId="00000010">
      <w:pPr>
        <w:spacing w:line="276" w:lineRule="auto"/>
        <w:rPr/>
      </w:pPr>
      <w:r w:rsidDel="00000000" w:rsidR="00000000" w:rsidRPr="00000000">
        <w:rPr>
          <w:rtl w:val="0"/>
        </w:rPr>
      </w:r>
    </w:p>
    <w:p w:rsidR="00000000" w:rsidDel="00000000" w:rsidP="00000000" w:rsidRDefault="00000000" w:rsidRPr="00000000" w14:paraId="00000011">
      <w:pPr>
        <w:spacing w:line="276" w:lineRule="auto"/>
        <w:jc w:val="left"/>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3. De los criterios para participar </w:t>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Demostrar un alto nivel de excelencia académica y rigor metodológico en la investigación.</w:t>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Establecer una relación en una de las siguientes áreas: Ciencias Naturales, Ciencias Agrícolas y Veterinarias, Ingeniería y Tecnología, Ciencias Médicas y de la Salud, o Ciencias Sociales y Humanidades</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Presentar soluciones innovadoras a problemas relevantes en diversos campos del conocimiento.</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Cumplir con los más altos estándares de calidad en trabajos de investigación</w:t>
      </w:r>
      <w:r w:rsidDel="00000000" w:rsidR="00000000" w:rsidRPr="00000000">
        <w:rPr>
          <w:rtl w:val="0"/>
        </w:rPr>
        <w:t xml:space="preserve"> en posgrado</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bookmarkStart w:colFirst="0" w:colLast="0" w:name="_heading=h.dsaogigiuh3v" w:id="2"/>
      <w:bookmarkEnd w:id="2"/>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4. De los requisitos para la postulación para </w:t>
      </w:r>
      <w:r w:rsidDel="00000000" w:rsidR="00000000" w:rsidRPr="00000000">
        <w:rPr>
          <w:b w:val="1"/>
          <w:bCs w:val="1"/>
          <w:rtl w:val="0"/>
        </w:rPr>
        <w:t xml:space="preserve">Producción Científica de Posgrado</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A">
      <w:pPr>
        <w:numPr>
          <w:ilvl w:val="0"/>
          <w:numId w:val="3"/>
        </w:numPr>
        <w:pBdr>
          <w:top w:space="0" w:sz="0" w:val="nil"/>
          <w:left w:space="0" w:sz="0" w:val="nil"/>
          <w:bottom w:space="0" w:sz="0" w:val="nil"/>
          <w:right w:space="0" w:sz="0" w:val="nil"/>
          <w:between w:space="0" w:sz="0" w:val="nil"/>
        </w:pBdr>
        <w:spacing w:after="0" w:line="276" w:lineRule="auto"/>
        <w:ind w:left="360" w:hanging="360"/>
        <w:rPr>
          <w:color w:val="000000"/>
        </w:rPr>
      </w:pPr>
      <w:r w:rsidDel="00000000" w:rsidR="00000000" w:rsidRPr="00000000">
        <w:rPr>
          <w:rtl w:val="0"/>
        </w:rPr>
        <w:t xml:space="preserve">S</w:t>
      </w:r>
      <w:r w:rsidDel="00000000" w:rsidR="00000000" w:rsidRPr="00000000">
        <w:rPr>
          <w:color w:val="000000"/>
          <w:rtl w:val="0"/>
        </w:rPr>
        <w:t xml:space="preserve">er </w:t>
      </w:r>
      <w:r w:rsidDel="00000000" w:rsidR="00000000" w:rsidRPr="00000000">
        <w:rPr>
          <w:rtl w:val="0"/>
        </w:rPr>
        <w:t xml:space="preserve">egresados de los programas de posgrado de </w:t>
      </w:r>
      <w:r w:rsidDel="00000000" w:rsidR="00000000" w:rsidRPr="00000000">
        <w:rPr>
          <w:color w:val="000000"/>
          <w:rtl w:val="0"/>
        </w:rPr>
        <w:t xml:space="preserve">una de las unidades académicas de la </w:t>
      </w:r>
      <w:r w:rsidDel="00000000" w:rsidR="00000000" w:rsidRPr="00000000">
        <w:rPr>
          <w:rtl w:val="0"/>
        </w:rPr>
        <w:t xml:space="preserve">UNCA</w:t>
      </w:r>
      <w:r w:rsidDel="00000000" w:rsidR="00000000" w:rsidRPr="00000000">
        <w:rPr>
          <w:color w:val="000000"/>
          <w:rtl w:val="0"/>
        </w:rPr>
        <w:t xml:space="preserve">. </w:t>
      </w:r>
      <w:r w:rsidDel="00000000" w:rsidR="00000000" w:rsidRPr="00000000">
        <w:rPr>
          <w:rtl w:val="0"/>
        </w:rPr>
        <w:t xml:space="preserve">Cada unidad académica establecerá sus propias bases y condiciones, pudiendo determinar los niveles habilitados para participar.</w:t>
      </w:r>
      <w:r w:rsidDel="00000000" w:rsidR="00000000" w:rsidRPr="00000000">
        <w:rPr>
          <w:rtl w:val="0"/>
        </w:rPr>
      </w:r>
    </w:p>
    <w:p w:rsidR="00000000" w:rsidDel="00000000" w:rsidP="00000000" w:rsidRDefault="00000000" w:rsidRPr="00000000" w14:paraId="0000001B">
      <w:pPr>
        <w:numPr>
          <w:ilvl w:val="0"/>
          <w:numId w:val="3"/>
        </w:numPr>
        <w:pBdr>
          <w:top w:space="0" w:sz="0" w:val="nil"/>
          <w:left w:space="0" w:sz="0" w:val="nil"/>
          <w:bottom w:space="0" w:sz="0" w:val="nil"/>
          <w:right w:space="0" w:sz="0" w:val="nil"/>
          <w:between w:space="0" w:sz="0" w:val="nil"/>
        </w:pBdr>
        <w:spacing w:after="0" w:line="276" w:lineRule="auto"/>
        <w:ind w:left="360" w:hanging="360"/>
        <w:rPr>
          <w:color w:val="000000"/>
        </w:rPr>
      </w:pPr>
      <w:r w:rsidDel="00000000" w:rsidR="00000000" w:rsidRPr="00000000">
        <w:rPr>
          <w:color w:val="000000"/>
          <w:rtl w:val="0"/>
        </w:rPr>
        <w:t xml:space="preserve">Los trabajos de investigación pueden ser presentados en forma individual o grupal, integrado en cada grupo de máximo cuatro </w:t>
      </w:r>
      <w:r w:rsidDel="00000000" w:rsidR="00000000" w:rsidRPr="00000000">
        <w:rPr>
          <w:rtl w:val="0"/>
        </w:rPr>
        <w:t xml:space="preserve">egresado</w:t>
      </w:r>
      <w:r w:rsidDel="00000000" w:rsidR="00000000" w:rsidRPr="00000000">
        <w:rPr>
          <w:color w:val="000000"/>
          <w:rtl w:val="0"/>
        </w:rPr>
        <w:t xml:space="preserve">s. En caso de ser grupal, el investigador principal será </w:t>
      </w:r>
      <w:r w:rsidDel="00000000" w:rsidR="00000000" w:rsidRPr="00000000">
        <w:rPr>
          <w:rtl w:val="0"/>
        </w:rPr>
        <w:t xml:space="preserve">el indicado</w:t>
      </w:r>
      <w:r w:rsidDel="00000000" w:rsidR="00000000" w:rsidRPr="00000000">
        <w:rPr>
          <w:color w:val="000000"/>
          <w:rtl w:val="0"/>
        </w:rPr>
        <w:t xml:space="preserve"> para la presentación oral del mismo. </w:t>
      </w:r>
    </w:p>
    <w:p w:rsidR="00000000" w:rsidDel="00000000" w:rsidP="00000000" w:rsidRDefault="00000000" w:rsidRPr="00000000" w14:paraId="0000001C">
      <w:pPr>
        <w:numPr>
          <w:ilvl w:val="0"/>
          <w:numId w:val="3"/>
        </w:numPr>
        <w:pBdr>
          <w:top w:space="0" w:sz="0" w:val="nil"/>
          <w:left w:space="0" w:sz="0" w:val="nil"/>
          <w:bottom w:space="0" w:sz="0" w:val="nil"/>
          <w:right w:space="0" w:sz="0" w:val="nil"/>
          <w:between w:space="0" w:sz="0" w:val="nil"/>
        </w:pBdr>
        <w:spacing w:after="0" w:line="276" w:lineRule="auto"/>
        <w:ind w:left="360" w:hanging="360"/>
        <w:rPr>
          <w:color w:val="000000"/>
        </w:rPr>
      </w:pPr>
      <w:r w:rsidDel="00000000" w:rsidR="00000000" w:rsidRPr="00000000">
        <w:rPr>
          <w:rtl w:val="0"/>
        </w:rPr>
        <w:t xml:space="preserve">Cada grupo debe designar a un encargado principal y/o de correspondencia, quien será el contacto principal para el comité organizador, y que el mismo adjunte las tareas solicitadas. Este encargado debe ser un egresado miembro del equipo, que haya participado en la ejecución del trabajo y presenciado la toma de datos para la presentación de los resultados.</w:t>
      </w:r>
      <w:r w:rsidDel="00000000" w:rsidR="00000000" w:rsidRPr="00000000">
        <w:rPr>
          <w:rtl w:val="0"/>
        </w:rPr>
      </w:r>
    </w:p>
    <w:p w:rsidR="00000000" w:rsidDel="00000000" w:rsidP="00000000" w:rsidRDefault="00000000" w:rsidRPr="00000000" w14:paraId="0000001D">
      <w:pPr>
        <w:numPr>
          <w:ilvl w:val="0"/>
          <w:numId w:val="3"/>
        </w:numPr>
        <w:pBdr>
          <w:top w:space="0" w:sz="0" w:val="nil"/>
          <w:left w:space="0" w:sz="0" w:val="nil"/>
          <w:bottom w:space="0" w:sz="0" w:val="nil"/>
          <w:right w:space="0" w:sz="0" w:val="nil"/>
          <w:between w:space="0" w:sz="0" w:val="nil"/>
        </w:pBdr>
        <w:spacing w:after="0" w:line="276" w:lineRule="auto"/>
        <w:ind w:left="360" w:hanging="360"/>
        <w:rPr>
          <w:color w:val="000000"/>
        </w:rPr>
      </w:pPr>
      <w:r w:rsidDel="00000000" w:rsidR="00000000" w:rsidRPr="00000000">
        <w:rPr>
          <w:rtl w:val="0"/>
        </w:rPr>
        <w:t xml:space="preserve">Evitar asignar el rol de encargado principal al docente asesor/ tutor que haya acompañado el trabajo.</w:t>
      </w:r>
      <w:r w:rsidDel="00000000" w:rsidR="00000000" w:rsidRPr="00000000">
        <w:rPr>
          <w:rtl w:val="0"/>
        </w:rPr>
      </w:r>
    </w:p>
    <w:p w:rsidR="00000000" w:rsidDel="00000000" w:rsidP="00000000" w:rsidRDefault="00000000" w:rsidRPr="00000000" w14:paraId="0000001E">
      <w:pPr>
        <w:numPr>
          <w:ilvl w:val="0"/>
          <w:numId w:val="3"/>
        </w:numPr>
        <w:pBdr>
          <w:top w:space="0" w:sz="0" w:val="nil"/>
          <w:left w:space="0" w:sz="0" w:val="nil"/>
          <w:bottom w:space="0" w:sz="0" w:val="nil"/>
          <w:right w:space="0" w:sz="0" w:val="nil"/>
          <w:between w:space="0" w:sz="0" w:val="nil"/>
        </w:pBdr>
        <w:spacing w:after="0" w:line="276" w:lineRule="auto"/>
        <w:ind w:left="360" w:hanging="360"/>
        <w:rPr/>
      </w:pPr>
      <w:r w:rsidDel="00000000" w:rsidR="00000000" w:rsidRPr="00000000">
        <w:rPr>
          <w:color w:val="000000"/>
          <w:rtl w:val="0"/>
        </w:rPr>
        <w:t xml:space="preserve">Los trabajos</w:t>
      </w:r>
      <w:r w:rsidDel="00000000" w:rsidR="00000000" w:rsidRPr="00000000">
        <w:rPr>
          <w:rtl w:val="0"/>
        </w:rPr>
        <w:t xml:space="preserve"> de investigación deben ser entregados a través de un soporte digital. </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276" w:lineRule="auto"/>
        <w:ind w:left="720" w:firstLine="0"/>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5. De los documentos a ser presentados del trabajo de investigación de Iniciación Científica: </w:t>
      </w:r>
    </w:p>
    <w:p w:rsidR="00000000" w:rsidDel="00000000" w:rsidP="00000000" w:rsidRDefault="00000000" w:rsidRPr="00000000" w14:paraId="00000021">
      <w:pPr>
        <w:numPr>
          <w:ilvl w:val="0"/>
          <w:numId w:val="4"/>
        </w:numPr>
        <w:pBdr>
          <w:top w:space="0" w:sz="0" w:val="nil"/>
          <w:left w:space="0" w:sz="0" w:val="nil"/>
          <w:bottom w:space="0" w:sz="0" w:val="nil"/>
          <w:right w:space="0" w:sz="0" w:val="nil"/>
          <w:between w:space="0" w:sz="0" w:val="nil"/>
        </w:pBdr>
        <w:spacing w:after="0" w:line="276" w:lineRule="auto"/>
        <w:ind w:left="360" w:hanging="360"/>
        <w:rPr>
          <w:color w:val="000000"/>
        </w:rPr>
      </w:pPr>
      <w:r w:rsidDel="00000000" w:rsidR="00000000" w:rsidRPr="00000000">
        <w:rPr>
          <w:color w:val="000000"/>
          <w:rtl w:val="0"/>
        </w:rPr>
        <w:t xml:space="preserve">Ficha de inscripción al Rectorado. Ver formato.</w:t>
      </w:r>
    </w:p>
    <w:p w:rsidR="00000000" w:rsidDel="00000000" w:rsidP="00000000" w:rsidRDefault="00000000" w:rsidRPr="00000000" w14:paraId="00000022">
      <w:pPr>
        <w:numPr>
          <w:ilvl w:val="0"/>
          <w:numId w:val="4"/>
        </w:numPr>
        <w:pBdr>
          <w:top w:space="0" w:sz="0" w:val="nil"/>
          <w:left w:space="0" w:sz="0" w:val="nil"/>
          <w:bottom w:space="0" w:sz="0" w:val="nil"/>
          <w:right w:space="0" w:sz="0" w:val="nil"/>
          <w:between w:space="0" w:sz="0" w:val="nil"/>
        </w:pBdr>
        <w:spacing w:after="0" w:line="276" w:lineRule="auto"/>
        <w:ind w:left="360" w:hanging="360"/>
        <w:rPr>
          <w:color w:val="000000"/>
        </w:rPr>
      </w:pPr>
      <w:r w:rsidDel="00000000" w:rsidR="00000000" w:rsidRPr="00000000">
        <w:rPr>
          <w:color w:val="000000"/>
          <w:rtl w:val="0"/>
        </w:rPr>
        <w:t xml:space="preserve">Resumen: 5.000 </w:t>
      </w:r>
      <w:r w:rsidDel="00000000" w:rsidR="00000000" w:rsidRPr="00000000">
        <w:rPr>
          <w:rtl w:val="0"/>
        </w:rPr>
        <w:t xml:space="preserve">caractere</w:t>
      </w:r>
      <w:r w:rsidDel="00000000" w:rsidR="00000000" w:rsidRPr="00000000">
        <w:rPr>
          <w:color w:val="000000"/>
          <w:rtl w:val="0"/>
        </w:rPr>
        <w:t xml:space="preserve">s. Ver formato.</w:t>
      </w:r>
    </w:p>
    <w:p w:rsidR="00000000" w:rsidDel="00000000" w:rsidP="00000000" w:rsidRDefault="00000000" w:rsidRPr="00000000" w14:paraId="00000023">
      <w:pPr>
        <w:numPr>
          <w:ilvl w:val="0"/>
          <w:numId w:val="4"/>
        </w:numPr>
        <w:pBdr>
          <w:top w:space="0" w:sz="0" w:val="nil"/>
          <w:left w:space="0" w:sz="0" w:val="nil"/>
          <w:bottom w:space="0" w:sz="0" w:val="nil"/>
          <w:right w:space="0" w:sz="0" w:val="nil"/>
          <w:between w:space="0" w:sz="0" w:val="nil"/>
        </w:pBdr>
        <w:spacing w:after="0" w:line="276" w:lineRule="auto"/>
        <w:ind w:left="360" w:hanging="360"/>
        <w:rPr>
          <w:color w:val="000000"/>
        </w:rPr>
      </w:pPr>
      <w:r w:rsidDel="00000000" w:rsidR="00000000" w:rsidRPr="00000000">
        <w:rPr>
          <w:color w:val="000000"/>
          <w:rtl w:val="0"/>
        </w:rPr>
        <w:t xml:space="preserve">Poster científico. Ver formato. </w:t>
      </w:r>
    </w:p>
    <w:p w:rsidR="00000000" w:rsidDel="00000000" w:rsidP="00000000" w:rsidRDefault="00000000" w:rsidRPr="00000000" w14:paraId="00000024">
      <w:pPr>
        <w:numPr>
          <w:ilvl w:val="0"/>
          <w:numId w:val="4"/>
        </w:numPr>
        <w:pBdr>
          <w:top w:space="0" w:sz="0" w:val="nil"/>
          <w:left w:space="0" w:sz="0" w:val="nil"/>
          <w:bottom w:space="0" w:sz="0" w:val="nil"/>
          <w:right w:space="0" w:sz="0" w:val="nil"/>
          <w:between w:space="0" w:sz="0" w:val="nil"/>
        </w:pBdr>
        <w:spacing w:after="0" w:line="276" w:lineRule="auto"/>
        <w:ind w:left="360" w:hanging="360"/>
        <w:rPr>
          <w:color w:val="000000"/>
        </w:rPr>
      </w:pPr>
      <w:r w:rsidDel="00000000" w:rsidR="00000000" w:rsidRPr="00000000">
        <w:rPr>
          <w:color w:val="000000"/>
          <w:rtl w:val="0"/>
        </w:rPr>
        <w:t xml:space="preserve">Presentación en </w:t>
      </w:r>
      <w:r w:rsidDel="00000000" w:rsidR="00000000" w:rsidRPr="00000000">
        <w:rPr>
          <w:rtl w:val="0"/>
        </w:rPr>
        <w:t xml:space="preserve">PPT. </w:t>
      </w:r>
      <w:r w:rsidDel="00000000" w:rsidR="00000000" w:rsidRPr="00000000">
        <w:rPr>
          <w:color w:val="000000"/>
          <w:rtl w:val="0"/>
        </w:rPr>
        <w:t xml:space="preserve">Ver formato. </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bookmarkStart w:colFirst="0" w:colLast="0" w:name="_heading=h.27tk40kt1lkz" w:id="3"/>
      <w:bookmarkEnd w:id="3"/>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6. De los premios para </w:t>
      </w:r>
      <w:r w:rsidDel="00000000" w:rsidR="00000000" w:rsidRPr="00000000">
        <w:rPr>
          <w:b w:val="1"/>
          <w:bCs w:val="1"/>
          <w:rtl w:val="0"/>
        </w:rPr>
        <w:t xml:space="preserve">egresados de Programas de Posgrado</w: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El premio de </w:t>
      </w:r>
      <w:r w:rsidDel="00000000" w:rsidR="00000000" w:rsidRPr="00000000">
        <w:rPr>
          <w:b w:val="1"/>
          <w:bCs w:val="1"/>
          <w:rtl w:val="0"/>
        </w:rPr>
        <w:t xml:space="preserve">Producción Científica de Posgrado</w:t>
      </w:r>
      <w:r w:rsidDel="00000000" w:rsidR="00000000" w:rsidRPr="00000000">
        <w:rPr>
          <w:rtl w:val="0"/>
        </w:rPr>
        <w:t xml:space="preserve"> consiste en la oportunidad de representar oficialmente a la Universidad Nacional de Caaguazú en una Jornada Científica Internacional. Este reconocimiento </w:t>
      </w:r>
      <w:r w:rsidDel="00000000" w:rsidR="00000000" w:rsidRPr="00000000">
        <w:rPr>
          <w:b w:val="1"/>
          <w:bCs w:val="1"/>
          <w:rtl w:val="0"/>
        </w:rPr>
        <w:t xml:space="preserve">no es monetario, sino una inversión en la representación en el exterior</w:t>
      </w:r>
      <w:r w:rsidDel="00000000" w:rsidR="00000000" w:rsidRPr="00000000">
        <w:rPr>
          <w:rtl w:val="0"/>
        </w:rPr>
        <w:t xml:space="preserve">.</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b w:val="1"/>
          <w:bCs w:val="1"/>
          <w:i w:val="0"/>
          <w:iCs w:val="0"/>
          <w:smallCaps w:val="0"/>
          <w:strike w:val="0"/>
          <w:color w:val="000000"/>
          <w:sz w:val="22"/>
          <w:szCs w:val="22"/>
          <w:u w:val="none"/>
          <w:shd w:fill="auto" w:val="clear"/>
          <w:vertAlign w:val="baseline"/>
        </w:rPr>
      </w:pPr>
      <w:r w:rsidDel="00000000" w:rsidR="00000000" w:rsidRPr="00000000">
        <w:rPr>
          <w:b w:val="1"/>
          <w:bCs w:val="1"/>
          <w:i w:val="0"/>
          <w:iCs w:val="0"/>
          <w:smallCaps w:val="0"/>
          <w:strike w:val="0"/>
          <w:color w:val="000000"/>
          <w:sz w:val="22"/>
          <w:szCs w:val="22"/>
          <w:u w:val="none"/>
          <w:shd w:fill="auto" w:val="clear"/>
          <w:vertAlign w:val="baseline"/>
          <w:rtl w:val="0"/>
        </w:rPr>
        <w:t xml:space="preserve">El premio incluye: </w:t>
      </w:r>
    </w:p>
    <w:p w:rsidR="00000000" w:rsidDel="00000000" w:rsidP="00000000" w:rsidRDefault="00000000" w:rsidRPr="00000000" w14:paraId="0000002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60" w:line="240" w:lineRule="auto"/>
        <w:ind w:left="360" w:right="0" w:hanging="36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Financiamiento completo de pasajes terrestres y estadía para </w:t>
      </w:r>
      <w:r w:rsidDel="00000000" w:rsidR="00000000" w:rsidRPr="00000000">
        <w:rPr>
          <w:rtl w:val="0"/>
        </w:rPr>
        <w:t xml:space="preserve">el</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t xml:space="preserve">egresado</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expositor.</w:t>
      </w:r>
    </w:p>
    <w:p w:rsidR="00000000" w:rsidDel="00000000" w:rsidP="00000000" w:rsidRDefault="00000000" w:rsidRPr="00000000" w14:paraId="0000002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60" w:line="240" w:lineRule="auto"/>
        <w:ind w:left="360" w:right="0" w:hanging="36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Financiamiento para la impresión del póster científico en alta calidad, según los requisitos de la Universidad.</w:t>
      </w:r>
    </w:p>
    <w:p w:rsidR="00000000" w:rsidDel="00000000" w:rsidP="00000000" w:rsidRDefault="00000000" w:rsidRPr="00000000" w14:paraId="0000002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60" w:line="240" w:lineRule="auto"/>
        <w:ind w:left="360" w:right="0" w:hanging="36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Certificado Oficial de Reconocimiento emitido por el Rectorado y la Dirección General de Investigación de la UNCA.</w:t>
      </w:r>
    </w:p>
    <w:p w:rsidR="00000000" w:rsidDel="00000000" w:rsidP="00000000" w:rsidRDefault="00000000" w:rsidRPr="00000000" w14:paraId="000000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60" w:line="240" w:lineRule="auto"/>
        <w:ind w:left="360" w:right="0" w:hanging="36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Certificado de Participación/Ponencia emitido por la Universidad internacional.</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276" w:lineRule="auto"/>
        <w:ind w:left="720" w:firstLine="0"/>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276" w:lineRule="auto"/>
        <w:ind w:left="720" w:firstLine="0"/>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bookmarkStart w:colFirst="0" w:colLast="0" w:name="_heading=h.rq62no4ew5dr" w:id="4"/>
      <w:bookmarkEnd w:id="4"/>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7. Del comité del jurado evaluador</w:t>
      </w:r>
    </w:p>
    <w:p w:rsidR="00000000" w:rsidDel="00000000" w:rsidP="00000000" w:rsidRDefault="00000000" w:rsidRPr="00000000" w14:paraId="00000030">
      <w:pPr>
        <w:rPr/>
      </w:pPr>
      <w:r w:rsidDel="00000000" w:rsidR="00000000" w:rsidRPr="00000000">
        <w:rPr>
          <w:rtl w:val="0"/>
        </w:rPr>
        <w:t xml:space="preserve">Se conformará un comité de expertos por área científica, compuesto por un número impar de integrantes. La evaluación se llevará a cabo bajo un enfoque de doble ciego. La Dirección General de Investigación actuará como Coordinación General del Evento. Este comité estará integrado por un representante de cada unidad de la Dirección de Investigación, junto con otro docente o investigador designado por la misma, el Director General de Investigación y docentes investigadores de la Universidad Nacional de Caaguazú.</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bookmarkStart w:colFirst="0" w:colLast="0" w:name="_heading=h.xjhr90ywblxl" w:id="5"/>
      <w:bookmarkEnd w:id="5"/>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8. Aspectos Formales</w:t>
      </w:r>
    </w:p>
    <w:p w:rsidR="00000000" w:rsidDel="00000000" w:rsidP="00000000" w:rsidRDefault="00000000" w:rsidRPr="00000000" w14:paraId="00000032">
      <w:pPr>
        <w:rPr/>
      </w:pPr>
      <w:r w:rsidDel="00000000" w:rsidR="00000000" w:rsidRPr="00000000">
        <w:rPr>
          <w:rtl w:val="0"/>
        </w:rPr>
        <w:t xml:space="preserve">Los lineamientos detallados para la presentación y envío de postulaciones, así como los formatos requeridos, se encuentran especificados en la guía de bases y en la </w:t>
      </w:r>
      <w:r w:rsidDel="00000000" w:rsidR="00000000" w:rsidRPr="00000000">
        <w:rPr>
          <w:b w:val="1"/>
          <w:bCs w:val="1"/>
          <w:rtl w:val="0"/>
        </w:rPr>
        <w:t xml:space="preserve">Página Web</w:t>
      </w:r>
      <w:r w:rsidDel="00000000" w:rsidR="00000000" w:rsidRPr="00000000">
        <w:rPr>
          <w:rtl w:val="0"/>
        </w:rPr>
        <w:t xml:space="preserve"> del evento. Dicha guía establece con claridad los requisitos para cada categoría, el formato de los documentos, y los medios oficiales que deberán utilizarse para la recepción de las propuestas. Las postulaciones deberán ser enviadas en los plazos establecidos, a través de los medios digitales indicados.</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bookmarkStart w:colFirst="0" w:colLast="0" w:name="_heading=h.a8glgocbmvj7" w:id="6"/>
      <w:bookmarkEnd w:id="6"/>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9. Reconocimiento Académico y Profesional para Tutores:</w:t>
      </w:r>
    </w:p>
    <w:p w:rsidR="00000000" w:rsidDel="00000000" w:rsidP="00000000" w:rsidRDefault="00000000" w:rsidRPr="00000000" w14:paraId="00000034">
      <w:pPr>
        <w:numPr>
          <w:ilvl w:val="0"/>
          <w:numId w:val="1"/>
        </w:numPr>
        <w:pBdr>
          <w:top w:space="0" w:sz="0" w:val="nil"/>
          <w:left w:space="0" w:sz="0" w:val="nil"/>
          <w:bottom w:space="0" w:sz="0" w:val="nil"/>
          <w:right w:space="0" w:sz="0" w:val="nil"/>
          <w:between w:space="0" w:sz="0" w:val="nil"/>
        </w:pBdr>
        <w:spacing w:after="0" w:line="276" w:lineRule="auto"/>
        <w:ind w:left="720" w:hanging="360"/>
        <w:rPr>
          <w:color w:val="000000"/>
        </w:rPr>
      </w:pPr>
      <w:r w:rsidDel="00000000" w:rsidR="00000000" w:rsidRPr="00000000">
        <w:rPr>
          <w:color w:val="000000"/>
          <w:rtl w:val="0"/>
        </w:rPr>
        <w:t xml:space="preserve">Visibilidad en Publicaciones: Se asegurará la mención formal de los tutores en toda publicación científica o técnica derivada de los proyectos </w:t>
      </w:r>
      <w:r w:rsidDel="00000000" w:rsidR="00000000" w:rsidRPr="00000000">
        <w:rPr>
          <w:rtl w:val="0"/>
        </w:rPr>
        <w:t xml:space="preserve">de egresados</w:t>
      </w:r>
      <w:r w:rsidDel="00000000" w:rsidR="00000000" w:rsidRPr="00000000">
        <w:rPr>
          <w:color w:val="000000"/>
          <w:rtl w:val="0"/>
        </w:rPr>
        <w:t xml:space="preserve"> exitosos (informes, artículos, memorias), valorando su contribución académica.</w:t>
      </w:r>
    </w:p>
    <w:p w:rsidR="00000000" w:rsidDel="00000000" w:rsidP="00000000" w:rsidRDefault="00000000" w:rsidRPr="00000000" w14:paraId="00000035">
      <w:pPr>
        <w:numPr>
          <w:ilvl w:val="0"/>
          <w:numId w:val="1"/>
        </w:numPr>
        <w:pBdr>
          <w:top w:space="0" w:sz="0" w:val="nil"/>
          <w:left w:space="0" w:sz="0" w:val="nil"/>
          <w:bottom w:space="0" w:sz="0" w:val="nil"/>
          <w:right w:space="0" w:sz="0" w:val="nil"/>
          <w:between w:space="0" w:sz="0" w:val="nil"/>
        </w:pBdr>
        <w:spacing w:after="0" w:line="276" w:lineRule="auto"/>
        <w:ind w:left="720" w:hanging="360"/>
        <w:rPr>
          <w:color w:val="000000"/>
        </w:rPr>
      </w:pPr>
      <w:r w:rsidDel="00000000" w:rsidR="00000000" w:rsidRPr="00000000">
        <w:rPr>
          <w:color w:val="000000"/>
          <w:rtl w:val="0"/>
        </w:rPr>
        <w:t xml:space="preserve">Destacado en Memoria del Evento: La memoria oficial </w:t>
      </w:r>
      <w:r w:rsidDel="00000000" w:rsidR="00000000" w:rsidRPr="00000000">
        <w:rPr>
          <w:rtl w:val="0"/>
        </w:rPr>
        <w:t xml:space="preserve">destac</w:t>
      </w:r>
      <w:r w:rsidDel="00000000" w:rsidR="00000000" w:rsidRPr="00000000">
        <w:rPr>
          <w:color w:val="000000"/>
          <w:rtl w:val="0"/>
        </w:rPr>
        <w:t xml:space="preserve">ará la labor de los tutores, detallando su rol de acompañamiento y los proyectos tutelados, consolidando su aporte institucional.</w:t>
      </w:r>
    </w:p>
    <w:p w:rsidR="00000000" w:rsidDel="00000000" w:rsidP="00000000" w:rsidRDefault="00000000" w:rsidRPr="00000000" w14:paraId="00000036">
      <w:pPr>
        <w:numPr>
          <w:ilvl w:val="0"/>
          <w:numId w:val="1"/>
        </w:numPr>
        <w:pBdr>
          <w:top w:space="0" w:sz="0" w:val="nil"/>
          <w:left w:space="0" w:sz="0" w:val="nil"/>
          <w:bottom w:space="0" w:sz="0" w:val="nil"/>
          <w:right w:space="0" w:sz="0" w:val="nil"/>
          <w:between w:space="0" w:sz="0" w:val="nil"/>
        </w:pBdr>
        <w:spacing w:after="0" w:line="276" w:lineRule="auto"/>
        <w:ind w:left="720" w:hanging="360"/>
        <w:rPr>
          <w:color w:val="000000"/>
        </w:rPr>
      </w:pPr>
      <w:r w:rsidDel="00000000" w:rsidR="00000000" w:rsidRPr="00000000">
        <w:rPr>
          <w:color w:val="000000"/>
          <w:rtl w:val="0"/>
        </w:rPr>
        <w:t xml:space="preserve">Fortalecimiento del Perfil de Investigador: La participación como tutor validará y fortalecerá el perfil investigativo del docente en la base de datos institucional, potenciando futuras postulaciones a proyectos.</w:t>
      </w:r>
    </w:p>
    <w:p w:rsidR="00000000" w:rsidDel="00000000" w:rsidP="00000000" w:rsidRDefault="00000000" w:rsidRPr="00000000" w14:paraId="00000037">
      <w:pPr>
        <w:numPr>
          <w:ilvl w:val="0"/>
          <w:numId w:val="1"/>
        </w:numPr>
        <w:pBdr>
          <w:top w:space="0" w:sz="0" w:val="nil"/>
          <w:left w:space="0" w:sz="0" w:val="nil"/>
          <w:bottom w:space="0" w:sz="0" w:val="nil"/>
          <w:right w:space="0" w:sz="0" w:val="nil"/>
          <w:between w:space="0" w:sz="0" w:val="nil"/>
        </w:pBdr>
        <w:spacing w:after="0" w:line="276" w:lineRule="auto"/>
        <w:ind w:left="720" w:hanging="360"/>
        <w:rPr>
          <w:color w:val="000000"/>
        </w:rPr>
      </w:pPr>
      <w:r w:rsidDel="00000000" w:rsidR="00000000" w:rsidRPr="00000000">
        <w:rPr>
          <w:color w:val="000000"/>
          <w:rtl w:val="0"/>
        </w:rPr>
        <w:t xml:space="preserve">Certificado Oficial: Se entregará un certificado formal que acredite el acompañamiento y tutoría de l</w:t>
      </w:r>
      <w:r w:rsidDel="00000000" w:rsidR="00000000" w:rsidRPr="00000000">
        <w:rPr>
          <w:rtl w:val="0"/>
        </w:rPr>
        <w:t xml:space="preserve">a</w:t>
      </w:r>
      <w:r w:rsidDel="00000000" w:rsidR="00000000" w:rsidRPr="00000000">
        <w:rPr>
          <w:color w:val="000000"/>
          <w:rtl w:val="0"/>
        </w:rPr>
        <w:t xml:space="preserve">s </w:t>
      </w:r>
      <w:r w:rsidDel="00000000" w:rsidR="00000000" w:rsidRPr="00000000">
        <w:rPr>
          <w:rtl w:val="0"/>
        </w:rPr>
        <w:t xml:space="preserve">produccio</w:t>
      </w:r>
      <w:r w:rsidDel="00000000" w:rsidR="00000000" w:rsidRPr="00000000">
        <w:rPr>
          <w:color w:val="000000"/>
          <w:rtl w:val="0"/>
        </w:rPr>
        <w:t xml:space="preserve">nes científicas, reconociendo su compromiso con la formación </w:t>
      </w:r>
      <w:r w:rsidDel="00000000" w:rsidR="00000000" w:rsidRPr="00000000">
        <w:rPr>
          <w:rtl w:val="0"/>
        </w:rPr>
        <w:t xml:space="preserve">en posgrados</w:t>
      </w:r>
      <w:r w:rsidDel="00000000" w:rsidR="00000000" w:rsidRPr="00000000">
        <w:rPr>
          <w:color w:val="000000"/>
          <w:rtl w:val="0"/>
        </w:rPr>
        <w:t xml:space="preserve">.</w:t>
      </w:r>
    </w:p>
    <w:p w:rsidR="00000000" w:rsidDel="00000000" w:rsidP="00000000" w:rsidRDefault="00000000" w:rsidRPr="00000000" w14:paraId="00000038">
      <w:pPr>
        <w:rPr>
          <w:b w:val="1"/>
          <w:bCs w:val="1"/>
          <w:sz w:val="28"/>
          <w:szCs w:val="28"/>
        </w:rPr>
      </w:pPr>
      <w:r w:rsidDel="00000000" w:rsidR="00000000" w:rsidRPr="00000000">
        <w:rPr>
          <w:rtl w:val="0"/>
        </w:rPr>
      </w:r>
    </w:p>
    <w:sectPr>
      <w:headerReference r:id="rId8" w:type="default"/>
      <w:pgSz w:h="16840" w:w="11907" w:orient="portrait"/>
      <w:pgMar w:bottom="1276" w:top="2552"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-914399</wp:posOffset>
          </wp:positionH>
          <wp:positionV relativeFrom="paragraph">
            <wp:posOffset>-419099</wp:posOffset>
          </wp:positionV>
          <wp:extent cx="6029325" cy="1571625"/>
          <wp:effectExtent b="0" l="0" r="0" t="0"/>
          <wp:wrapNone/>
          <wp:docPr descr="C:\Users\derli\Downloads\ChatGPT Image 5 may 2026, 08_56_51 a.m..png" id="3" name="image1.png"/>
          <a:graphic>
            <a:graphicData uri="http://schemas.openxmlformats.org/drawingml/2006/picture">
              <pic:pic>
                <pic:nvPicPr>
                  <pic:cNvPr descr="C:\Users\derli\Downloads\ChatGPT Image 5 may 2026, 08_56_51 a.m..png" id="0" name="image1.png"/>
                  <pic:cNvPicPr preferRelativeResize="0"/>
                </pic:nvPicPr>
                <pic:blipFill>
                  <a:blip r:embed="rId1"/>
                  <a:srcRect b="27379" l="0" r="22089" t="14061"/>
                  <a:stretch>
                    <a:fillRect/>
                  </a:stretch>
                </pic:blipFill>
                <pic:spPr>
                  <a:xfrm>
                    <a:off x="0" y="0"/>
                    <a:ext cx="6029325" cy="15716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5114925</wp:posOffset>
          </wp:positionH>
          <wp:positionV relativeFrom="paragraph">
            <wp:posOffset>-342899</wp:posOffset>
          </wp:positionV>
          <wp:extent cx="1311614" cy="1571625"/>
          <wp:effectExtent b="0" l="0" r="0" t="0"/>
          <wp:wrapNone/>
          <wp:docPr id="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311614" cy="1571625"/>
                  </a:xfrm>
                  <a:prstGeom prst="rect"/>
                  <a:ln/>
                </pic:spPr>
              </pic:pic>
            </a:graphicData>
          </a:graphic>
        </wp:anchor>
      </w:drawing>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lowerLetter"/>
      <w:lvlText w:val="%1)"/>
      <w:lvlJc w:val="left"/>
      <w:pPr>
        <w:ind w:left="360" w:hanging="360"/>
      </w:pP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lowerLetter"/>
      <w:lvlText w:val="%1)"/>
      <w:lvlJc w:val="left"/>
      <w:pPr>
        <w:ind w:left="360" w:hanging="360"/>
      </w:pP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s-PY"/>
      </w:rPr>
    </w:rPrDefault>
    <w:pPrDefault>
      <w:pPr>
        <w:spacing w:after="160" w:line="259"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160" w:lineRule="auto"/>
      <w:jc w:val="right"/>
    </w:pPr>
    <w:rPr>
      <w:b w:val="1"/>
      <w:bCs w:val="1"/>
      <w:sz w:val="28"/>
      <w:szCs w:val="28"/>
    </w:rPr>
  </w:style>
  <w:style w:type="paragraph" w:styleId="Heading2">
    <w:name w:val="heading 2"/>
    <w:basedOn w:val="Normal"/>
    <w:next w:val="Normal"/>
    <w:pPr>
      <w:keepNext w:val="1"/>
      <w:keepLines w:val="1"/>
      <w:shd w:fill="c00000" w:val="clear"/>
      <w:spacing w:after="0" w:lineRule="auto"/>
      <w:jc w:val="center"/>
    </w:pPr>
    <w:rPr>
      <w:b w:val="1"/>
      <w:bCs w:val="1"/>
      <w:sz w:val="32"/>
      <w:szCs w:val="32"/>
    </w:rPr>
  </w:style>
  <w:style w:type="paragraph" w:styleId="Heading3">
    <w:name w:val="heading 3"/>
    <w:basedOn w:val="Normal"/>
    <w:next w:val="Normal"/>
    <w:pPr>
      <w:keepNext w:val="1"/>
      <w:keepLines w:val="1"/>
      <w:shd w:fill="e2efd9" w:val="clear"/>
      <w:spacing w:after="120" w:before="120" w:lineRule="auto"/>
    </w:pPr>
    <w:rPr>
      <w:b w:val="1"/>
      <w:bCs w:val="1"/>
      <w:color w:val="000000"/>
      <w:sz w:val="26"/>
      <w:szCs w:val="26"/>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lV4BrU8TeaDPMTUC6De2zpnRA==">CgMxLjAyDmgudW1xbDZmeXYzY25rMg5oLjJybjVuYm16dW0wYTIOaC5kc2FvZ2lnaXVoM3YyDmguMjd0azQwa3QxbGt6Mg5oLnJxNjJubzRldzVkcjIOaC54amhyOTB5d2JseGwyDmguYThnbGdvY2Jtdmo3OAByITFPSmRDVEM0M0RlelprcktfN1RjY2lxRW5lNjZqeWQzXw==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